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804" w:rsidRDefault="00114804" w:rsidP="00C6093D">
      <w:pPr>
        <w:shd w:val="clear" w:color="auto" w:fill="FFFFFF"/>
        <w:spacing w:after="150" w:line="240" w:lineRule="auto"/>
        <w:jc w:val="both"/>
        <w:rPr>
          <w:rFonts w:ascii="Arial" w:eastAsia="Times New Roman" w:hAnsi="Arial" w:cs="Arial"/>
          <w:color w:val="333333"/>
          <w:sz w:val="21"/>
          <w:szCs w:val="21"/>
          <w:lang w:eastAsia="ru-RU"/>
        </w:rPr>
      </w:pPr>
    </w:p>
    <w:p w:rsidR="00114804" w:rsidRDefault="00114804" w:rsidP="00C6093D">
      <w:pPr>
        <w:shd w:val="clear" w:color="auto" w:fill="FFFFFF"/>
        <w:spacing w:after="150" w:line="240" w:lineRule="auto"/>
        <w:jc w:val="both"/>
        <w:rPr>
          <w:rFonts w:ascii="Arial" w:eastAsia="Times New Roman" w:hAnsi="Arial" w:cs="Arial"/>
          <w:color w:val="333333"/>
          <w:sz w:val="21"/>
          <w:szCs w:val="21"/>
          <w:lang w:eastAsia="ru-RU"/>
        </w:rPr>
      </w:pPr>
    </w:p>
    <w:p w:rsidR="00114804" w:rsidRPr="00114804" w:rsidRDefault="00114804" w:rsidP="00114804">
      <w:pPr>
        <w:shd w:val="clear" w:color="auto" w:fill="FFFFFF"/>
        <w:spacing w:after="150" w:line="240" w:lineRule="auto"/>
        <w:jc w:val="center"/>
        <w:rPr>
          <w:rFonts w:ascii="Times New Roman" w:eastAsia="Times New Roman" w:hAnsi="Times New Roman" w:cs="Times New Roman"/>
          <w:b/>
          <w:color w:val="333333"/>
          <w:sz w:val="28"/>
          <w:szCs w:val="28"/>
          <w:lang w:eastAsia="ru-RU"/>
        </w:rPr>
      </w:pPr>
      <w:r w:rsidRPr="00114804">
        <w:rPr>
          <w:rFonts w:ascii="Times New Roman" w:eastAsia="Times New Roman" w:hAnsi="Times New Roman" w:cs="Times New Roman"/>
          <w:b/>
          <w:color w:val="333333"/>
          <w:sz w:val="28"/>
          <w:szCs w:val="28"/>
          <w:lang w:eastAsia="ru-RU"/>
        </w:rPr>
        <w:t xml:space="preserve">Льготная ипотека </w:t>
      </w:r>
      <w:r w:rsidR="00494AC1">
        <w:rPr>
          <w:rFonts w:ascii="Times New Roman" w:eastAsia="Times New Roman" w:hAnsi="Times New Roman" w:cs="Times New Roman"/>
          <w:b/>
          <w:color w:val="333333"/>
          <w:sz w:val="28"/>
          <w:szCs w:val="28"/>
          <w:lang w:eastAsia="ru-RU"/>
        </w:rPr>
        <w:t xml:space="preserve">с </w:t>
      </w:r>
      <w:r w:rsidRPr="00114804">
        <w:rPr>
          <w:rFonts w:ascii="Times New Roman" w:eastAsia="Times New Roman" w:hAnsi="Times New Roman" w:cs="Times New Roman"/>
          <w:b/>
          <w:color w:val="333333"/>
          <w:sz w:val="28"/>
          <w:szCs w:val="28"/>
          <w:lang w:eastAsia="ru-RU"/>
        </w:rPr>
        <w:t>2020</w:t>
      </w:r>
      <w:r w:rsidR="00494AC1">
        <w:rPr>
          <w:rFonts w:ascii="Times New Roman" w:eastAsia="Times New Roman" w:hAnsi="Times New Roman" w:cs="Times New Roman"/>
          <w:b/>
          <w:color w:val="333333"/>
          <w:sz w:val="28"/>
          <w:szCs w:val="28"/>
          <w:lang w:eastAsia="ru-RU"/>
        </w:rPr>
        <w:t xml:space="preserve"> </w:t>
      </w:r>
      <w:bookmarkStart w:id="0" w:name="_GoBack"/>
      <w:bookmarkEnd w:id="0"/>
      <w:r w:rsidR="00494AC1">
        <w:rPr>
          <w:rFonts w:ascii="Times New Roman" w:eastAsia="Times New Roman" w:hAnsi="Times New Roman" w:cs="Times New Roman"/>
          <w:b/>
          <w:color w:val="333333"/>
          <w:sz w:val="28"/>
          <w:szCs w:val="28"/>
          <w:lang w:eastAsia="ru-RU"/>
        </w:rPr>
        <w:t>года</w:t>
      </w:r>
    </w:p>
    <w:p w:rsidR="00114804" w:rsidRDefault="00114804" w:rsidP="00C6093D">
      <w:pPr>
        <w:shd w:val="clear" w:color="auto" w:fill="FFFFFF"/>
        <w:spacing w:after="150" w:line="240" w:lineRule="auto"/>
        <w:jc w:val="both"/>
        <w:rPr>
          <w:rFonts w:ascii="Arial" w:eastAsia="Times New Roman" w:hAnsi="Arial" w:cs="Arial"/>
          <w:color w:val="333333"/>
          <w:sz w:val="21"/>
          <w:szCs w:val="21"/>
          <w:lang w:eastAsia="ru-RU"/>
        </w:rPr>
      </w:pP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xml:space="preserve">Министерством сельского хозяйства Российской Федерации утверждена государственная программа «Комплексное развитие сельских территорий» (постановление Правительства Российской Федерации от 31.05.2019 № 696 «Об утверждении государственной программы Российской Федерации «Комплексное развитие сельских территорий»), одним из направлений данной программы будет являться льготная ипотека  и льготные кредиты для </w:t>
      </w:r>
      <w:proofErr w:type="gramStart"/>
      <w:r w:rsidRPr="00783ECD">
        <w:rPr>
          <w:rFonts w:ascii="Arial" w:eastAsia="Times New Roman" w:hAnsi="Arial" w:cs="Arial"/>
          <w:color w:val="333333"/>
          <w:sz w:val="21"/>
          <w:szCs w:val="21"/>
          <w:lang w:eastAsia="ru-RU"/>
        </w:rPr>
        <w:t>граждан</w:t>
      </w:r>
      <w:proofErr w:type="gramEnd"/>
      <w:r w:rsidRPr="00783ECD">
        <w:rPr>
          <w:rFonts w:ascii="Arial" w:eastAsia="Times New Roman" w:hAnsi="Arial" w:cs="Arial"/>
          <w:color w:val="333333"/>
          <w:sz w:val="21"/>
          <w:szCs w:val="21"/>
          <w:lang w:eastAsia="ru-RU"/>
        </w:rPr>
        <w:t xml:space="preserve"> проживающих на сельских территориях. Льготная ипотека для сельских жителей  будет реализовываться с 01.01.2020 года. Эта программа рассчитана на определённые слои населения, соответствующие обязательным требованиям.</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Основные задачи проекта</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Льготная ипотека, как понятно из названия, предназначена, прежде всего, для жителей сельских местностей. За последние десятилетия очень увеличились объёмы миграции населения из сёл в городские населённые пункты. И особенно часто покидают территории молодые люди.</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Главной задачей сельской ипотеки является привлечение граждан российского государства в сёла. И новая программа как раз призвана помогать решать жилищные вопросы сельским жителям.</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Основные принципы льготного ипотечного кредитования</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Условия получения льготной ипотеки будут следующими:</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1. Льготная ставка по ипотечному кредиту (займу) до 3 %;</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2. Период кредитования до 25 лет;</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3. Первоначальный взнос не менее 10 %;</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4. Размер кредита (займа) до 3 млн. рублей.</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Так же, есть два важных условия. Во-первых, приобретенную (построенную) в ипотеку по сельской программе недвижимость, владелец не сможет продать в течение пяти лет после приобретения (строительства). Во-вторых, стать участником данного проекта возможно только один раз.</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Воспользоваться льготной ипотекой смогут граждане соответствующие следующим условиям:</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наличие Российского гражданства;</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стабильный, официальный (подтвержденный соответствующим документом) и достаточный для регулярных выплат доход;</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регистрация в сельском поселении;</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ведение трудовой деятельности по месту регистрации либо по трудовому договору, либо в качестве индивидуального предпринимателя;</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занятость в агропромышленной, социальной сфере села;</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длительность стажа на текущем нынешнем месте работы – минимально один год;</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Также, кредиторы, через которых оформляют кредиты  в рамках рассматриваемой программы, вправе выдвигать собственные условия, например, затрагивающие платежеспособность.</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Критерии ипотечного жилья</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xml:space="preserve">Сельская ипотека предполагает либо приобретение готовых недвижимых объектов, либо покупку земли под дальнейшее возведение построек, либо строительство на уже имеющейся </w:t>
      </w:r>
      <w:r w:rsidRPr="00783ECD">
        <w:rPr>
          <w:rFonts w:ascii="Arial" w:eastAsia="Times New Roman" w:hAnsi="Arial" w:cs="Arial"/>
          <w:color w:val="333333"/>
          <w:sz w:val="21"/>
          <w:szCs w:val="21"/>
          <w:lang w:eastAsia="ru-RU"/>
        </w:rPr>
        <w:lastRenderedPageBreak/>
        <w:t>в собственности земельной территории. Но приобрести ипотеку в 2020 году можно будет далеко не любое жилье. Прежде всего, экспертами будет проанализирована территория, на которой находится объект или земельный участок. Если она соответствует установленным критериям, тогда оценивается непосредственно постройка при её наличии.</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Дом, приобретаемый заемщиком в рамках льготной ипотеки, должен соответствовать нескольким обязательным требованиям, в числе которых:</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объект подходит для круглогодичного постоянного проживания;</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в наличии все нужные для полноценного комфортного проживания коммуникации: электричество, водопровод, канализация, отопление;</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газ должен быть подведен к постройке, если в сельской местности предусматривается газификация;</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площадь приобретаемого жилья не должна быть менее установленного размера общей площади жилого помещения на каждого члена семьи, установленного органом местного самоуправления.</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Если выбранный заемщиком недвижимый объект успешно пройдет экспертную оценку, то оно будет одобрен кредитором, после чего гражданин сможет получить кредит.</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b/>
          <w:bCs/>
          <w:color w:val="333333"/>
          <w:sz w:val="21"/>
          <w:szCs w:val="21"/>
          <w:lang w:eastAsia="ru-RU"/>
        </w:rPr>
        <w:t>Где можно оформить льготную ипотеку:</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В соответствии с </w:t>
      </w:r>
      <w:hyperlink r:id="rId5" w:history="1">
        <w:r w:rsidRPr="00783ECD">
          <w:rPr>
            <w:rFonts w:ascii="Arial" w:eastAsia="Times New Roman" w:hAnsi="Arial" w:cs="Arial"/>
            <w:color w:val="337AB7"/>
            <w:sz w:val="21"/>
            <w:szCs w:val="21"/>
            <w:lang w:eastAsia="ru-RU"/>
          </w:rPr>
          <w:t>Указанием</w:t>
        </w:r>
      </w:hyperlink>
      <w:r w:rsidRPr="00783ECD">
        <w:rPr>
          <w:rFonts w:ascii="Arial" w:eastAsia="Times New Roman" w:hAnsi="Arial" w:cs="Arial"/>
          <w:color w:val="333333"/>
          <w:sz w:val="21"/>
          <w:szCs w:val="21"/>
          <w:lang w:eastAsia="ru-RU"/>
        </w:rPr>
        <w:t> от 22.07.2015 N 3737-У "О методике определения системно значимых кредитных организаций" Банк России утвердил перечень системно значимых кредитных организаций. На их долю приходится более 60% совокупных активов российского банковского сектора.</w:t>
      </w:r>
    </w:p>
    <w:p w:rsidR="00783ECD" w:rsidRPr="00783ECD" w:rsidRDefault="00783ECD" w:rsidP="00C6093D">
      <w:pPr>
        <w:shd w:val="clear" w:color="auto" w:fill="FFFFFF"/>
        <w:spacing w:after="150" w:line="240" w:lineRule="auto"/>
        <w:jc w:val="both"/>
        <w:rPr>
          <w:rFonts w:ascii="Arial" w:eastAsia="Times New Roman" w:hAnsi="Arial" w:cs="Arial"/>
          <w:color w:val="333333"/>
          <w:sz w:val="21"/>
          <w:szCs w:val="21"/>
          <w:lang w:eastAsia="ru-RU"/>
        </w:rPr>
      </w:pPr>
      <w:r w:rsidRPr="00783ECD">
        <w:rPr>
          <w:rFonts w:ascii="Arial" w:eastAsia="Times New Roman" w:hAnsi="Arial" w:cs="Arial"/>
          <w:color w:val="333333"/>
          <w:sz w:val="21"/>
          <w:szCs w:val="21"/>
          <w:lang w:eastAsia="ru-RU"/>
        </w:rPr>
        <w:t> </w:t>
      </w:r>
    </w:p>
    <w:tbl>
      <w:tblPr>
        <w:tblW w:w="9161" w:type="dxa"/>
        <w:tblInd w:w="204"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595"/>
        <w:gridCol w:w="6246"/>
        <w:gridCol w:w="2320"/>
      </w:tblGrid>
      <w:tr w:rsidR="00783ECD" w:rsidRPr="00783ECD" w:rsidTr="00783ECD">
        <w:trPr>
          <w:trHeight w:val="419"/>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 xml:space="preserve">N </w:t>
            </w:r>
            <w:proofErr w:type="gramStart"/>
            <w:r w:rsidRPr="00783ECD">
              <w:rPr>
                <w:rFonts w:ascii="Times New Roman" w:eastAsia="Times New Roman" w:hAnsi="Times New Roman" w:cs="Times New Roman"/>
                <w:sz w:val="24"/>
                <w:szCs w:val="24"/>
                <w:lang w:eastAsia="ru-RU"/>
              </w:rPr>
              <w:t>п</w:t>
            </w:r>
            <w:proofErr w:type="gramEnd"/>
            <w:r w:rsidRPr="00783ECD">
              <w:rPr>
                <w:rFonts w:ascii="Times New Roman" w:eastAsia="Times New Roman" w:hAnsi="Times New Roman" w:cs="Times New Roman"/>
                <w:sz w:val="24"/>
                <w:szCs w:val="24"/>
                <w:lang w:eastAsia="ru-RU"/>
              </w:rPr>
              <w:t>/п</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Наименование кредитной организации</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Рег. №</w:t>
            </w:r>
          </w:p>
        </w:tc>
      </w:tr>
      <w:tr w:rsidR="00783ECD" w:rsidRPr="00783ECD" w:rsidTr="00783ECD">
        <w:trPr>
          <w:trHeight w:val="405"/>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1</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 xml:space="preserve">АО </w:t>
            </w:r>
            <w:proofErr w:type="spellStart"/>
            <w:r w:rsidRPr="00783ECD">
              <w:rPr>
                <w:rFonts w:ascii="Times New Roman" w:eastAsia="Times New Roman" w:hAnsi="Times New Roman" w:cs="Times New Roman"/>
                <w:sz w:val="24"/>
                <w:szCs w:val="24"/>
                <w:lang w:eastAsia="ru-RU"/>
              </w:rPr>
              <w:t>ЮниКредит</w:t>
            </w:r>
            <w:proofErr w:type="spellEnd"/>
            <w:r w:rsidRPr="00783ECD">
              <w:rPr>
                <w:rFonts w:ascii="Times New Roman" w:eastAsia="Times New Roman" w:hAnsi="Times New Roman" w:cs="Times New Roman"/>
                <w:sz w:val="24"/>
                <w:szCs w:val="24"/>
                <w:lang w:eastAsia="ru-RU"/>
              </w:rPr>
              <w:t xml:space="preserve"> Банк</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1</w:t>
            </w:r>
          </w:p>
        </w:tc>
      </w:tr>
      <w:tr w:rsidR="00783ECD" w:rsidRPr="00783ECD" w:rsidTr="00783ECD">
        <w:trPr>
          <w:trHeight w:val="405"/>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2</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Банк ГПБ (АО)</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354</w:t>
            </w:r>
          </w:p>
        </w:tc>
      </w:tr>
      <w:tr w:rsidR="00783ECD" w:rsidRPr="00783ECD" w:rsidTr="00783ECD">
        <w:trPr>
          <w:trHeight w:val="419"/>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3</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Банк ВТБ (ПАО)</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1000</w:t>
            </w:r>
          </w:p>
        </w:tc>
      </w:tr>
      <w:tr w:rsidR="00783ECD" w:rsidRPr="00783ECD" w:rsidTr="00783ECD">
        <w:trPr>
          <w:trHeight w:val="405"/>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4</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АО "АЛЬФА-БАНК"</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1326</w:t>
            </w:r>
          </w:p>
        </w:tc>
      </w:tr>
      <w:tr w:rsidR="00783ECD" w:rsidRPr="00783ECD" w:rsidTr="00783ECD">
        <w:trPr>
          <w:trHeight w:val="419"/>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5</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ПАО Сбербанк</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1481</w:t>
            </w:r>
          </w:p>
        </w:tc>
      </w:tr>
      <w:tr w:rsidR="00783ECD" w:rsidRPr="00783ECD" w:rsidTr="00783ECD">
        <w:trPr>
          <w:trHeight w:val="405"/>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6</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ПАО "Московский Кредитный Банк"</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1978</w:t>
            </w:r>
          </w:p>
        </w:tc>
      </w:tr>
      <w:tr w:rsidR="00783ECD" w:rsidRPr="00783ECD" w:rsidTr="00783ECD">
        <w:trPr>
          <w:trHeight w:val="405"/>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7</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ПАО Банк "ФК Открытие"</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2209</w:t>
            </w:r>
          </w:p>
        </w:tc>
      </w:tr>
      <w:tr w:rsidR="00783ECD" w:rsidRPr="00783ECD" w:rsidTr="00783ECD">
        <w:trPr>
          <w:trHeight w:val="419"/>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8</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ПАО РОСБАНК</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2272</w:t>
            </w:r>
          </w:p>
        </w:tc>
      </w:tr>
      <w:tr w:rsidR="00783ECD" w:rsidRPr="00783ECD" w:rsidTr="00783ECD">
        <w:trPr>
          <w:trHeight w:val="405"/>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9</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ПАО "Промсвязьбанк"</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3251</w:t>
            </w:r>
          </w:p>
        </w:tc>
      </w:tr>
      <w:tr w:rsidR="00783ECD" w:rsidRPr="00783ECD" w:rsidTr="00783ECD">
        <w:trPr>
          <w:trHeight w:val="419"/>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10</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АО "Райффайзенбанк"</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3292</w:t>
            </w:r>
          </w:p>
        </w:tc>
      </w:tr>
      <w:tr w:rsidR="00783ECD" w:rsidRPr="00783ECD" w:rsidTr="00783ECD">
        <w:trPr>
          <w:trHeight w:val="405"/>
        </w:trPr>
        <w:tc>
          <w:tcPr>
            <w:tcW w:w="595"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11</w:t>
            </w:r>
          </w:p>
        </w:tc>
        <w:tc>
          <w:tcPr>
            <w:tcW w:w="6246"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АО "</w:t>
            </w:r>
            <w:proofErr w:type="spellStart"/>
            <w:r w:rsidRPr="00783ECD">
              <w:rPr>
                <w:rFonts w:ascii="Times New Roman" w:eastAsia="Times New Roman" w:hAnsi="Times New Roman" w:cs="Times New Roman"/>
                <w:sz w:val="24"/>
                <w:szCs w:val="24"/>
                <w:lang w:eastAsia="ru-RU"/>
              </w:rPr>
              <w:t>Россельхозбанк</w:t>
            </w:r>
            <w:proofErr w:type="spellEnd"/>
            <w:r w:rsidRPr="00783ECD">
              <w:rPr>
                <w:rFonts w:ascii="Times New Roman" w:eastAsia="Times New Roman" w:hAnsi="Times New Roman" w:cs="Times New Roman"/>
                <w:sz w:val="24"/>
                <w:szCs w:val="24"/>
                <w:lang w:eastAsia="ru-RU"/>
              </w:rPr>
              <w:t>"</w:t>
            </w:r>
          </w:p>
        </w:tc>
        <w:tc>
          <w:tcPr>
            <w:tcW w:w="2320" w:type="dxa"/>
            <w:tcBorders>
              <w:top w:val="single" w:sz="6" w:space="0" w:color="DDDDDD"/>
              <w:left w:val="single" w:sz="6" w:space="0" w:color="DDDDDD"/>
              <w:bottom w:val="single" w:sz="6" w:space="0" w:color="DDDDDD"/>
              <w:right w:val="single" w:sz="6" w:space="0" w:color="DDDDDD"/>
            </w:tcBorders>
            <w:shd w:val="clear" w:color="auto" w:fill="auto"/>
            <w:tcMar>
              <w:top w:w="75" w:type="dxa"/>
              <w:left w:w="75" w:type="dxa"/>
              <w:bottom w:w="75" w:type="dxa"/>
              <w:right w:w="75" w:type="dxa"/>
            </w:tcMar>
            <w:hideMark/>
          </w:tcPr>
          <w:p w:rsidR="00783ECD" w:rsidRPr="00783ECD" w:rsidRDefault="00783ECD" w:rsidP="00783ECD">
            <w:pPr>
              <w:spacing w:after="150" w:line="240" w:lineRule="auto"/>
              <w:rPr>
                <w:rFonts w:ascii="Times New Roman" w:eastAsia="Times New Roman" w:hAnsi="Times New Roman" w:cs="Times New Roman"/>
                <w:sz w:val="24"/>
                <w:szCs w:val="24"/>
                <w:lang w:eastAsia="ru-RU"/>
              </w:rPr>
            </w:pPr>
            <w:r w:rsidRPr="00783ECD">
              <w:rPr>
                <w:rFonts w:ascii="Times New Roman" w:eastAsia="Times New Roman" w:hAnsi="Times New Roman" w:cs="Times New Roman"/>
                <w:sz w:val="24"/>
                <w:szCs w:val="24"/>
                <w:lang w:eastAsia="ru-RU"/>
              </w:rPr>
              <w:t>3349</w:t>
            </w:r>
          </w:p>
        </w:tc>
      </w:tr>
    </w:tbl>
    <w:p w:rsidR="00D11D27" w:rsidRDefault="00D11D27"/>
    <w:sectPr w:rsidR="00D11D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83A"/>
    <w:rsid w:val="00114804"/>
    <w:rsid w:val="001D683A"/>
    <w:rsid w:val="00494AC1"/>
    <w:rsid w:val="00783ECD"/>
    <w:rsid w:val="00C6093D"/>
    <w:rsid w:val="00D11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83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3ECD"/>
    <w:rPr>
      <w:b/>
      <w:bCs/>
    </w:rPr>
  </w:style>
  <w:style w:type="character" w:styleId="a5">
    <w:name w:val="Hyperlink"/>
    <w:basedOn w:val="a0"/>
    <w:uiPriority w:val="99"/>
    <w:semiHidden/>
    <w:unhideWhenUsed/>
    <w:rsid w:val="00783EC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83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3ECD"/>
    <w:rPr>
      <w:b/>
      <w:bCs/>
    </w:rPr>
  </w:style>
  <w:style w:type="character" w:styleId="a5">
    <w:name w:val="Hyperlink"/>
    <w:basedOn w:val="a0"/>
    <w:uiPriority w:val="99"/>
    <w:semiHidden/>
    <w:unhideWhenUsed/>
    <w:rsid w:val="00783E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115366">
      <w:bodyDiv w:val="1"/>
      <w:marLeft w:val="0"/>
      <w:marRight w:val="0"/>
      <w:marTop w:val="0"/>
      <w:marBottom w:val="0"/>
      <w:divBdr>
        <w:top w:val="none" w:sz="0" w:space="0" w:color="auto"/>
        <w:left w:val="none" w:sz="0" w:space="0" w:color="auto"/>
        <w:bottom w:val="none" w:sz="0" w:space="0" w:color="auto"/>
        <w:right w:val="none" w:sz="0" w:space="0" w:color="auto"/>
      </w:divBdr>
      <w:divsChild>
        <w:div w:id="2030182580">
          <w:marLeft w:val="0"/>
          <w:marRight w:val="0"/>
          <w:marTop w:val="0"/>
          <w:marBottom w:val="0"/>
          <w:divBdr>
            <w:top w:val="none" w:sz="0" w:space="0" w:color="auto"/>
            <w:left w:val="none" w:sz="0" w:space="0" w:color="auto"/>
            <w:bottom w:val="none" w:sz="0" w:space="0" w:color="auto"/>
            <w:right w:val="none" w:sz="0" w:space="0" w:color="auto"/>
          </w:divBdr>
          <w:divsChild>
            <w:div w:id="312956457">
              <w:marLeft w:val="0"/>
              <w:marRight w:val="0"/>
              <w:marTop w:val="0"/>
              <w:marBottom w:val="0"/>
              <w:divBdr>
                <w:top w:val="none" w:sz="0" w:space="0" w:color="auto"/>
                <w:left w:val="none" w:sz="0" w:space="0" w:color="auto"/>
                <w:bottom w:val="none" w:sz="0" w:space="0" w:color="auto"/>
                <w:right w:val="none" w:sz="0" w:space="0" w:color="auto"/>
              </w:divBdr>
              <w:divsChild>
                <w:div w:id="136343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50B2CF9397E95E5FDFA6104A9FD03105D77BCED3EB7B4F6D1733991CB6017E75505091BE128908C2D962FC1B626F334FF40B6A397EF676E1EC7F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666</Words>
  <Characters>3801</Characters>
  <Application>Microsoft Office Word</Application>
  <DocSecurity>0</DocSecurity>
  <Lines>31</Lines>
  <Paragraphs>8</Paragraphs>
  <ScaleCrop>false</ScaleCrop>
  <Company>Microsoft</Company>
  <LinksUpToDate>false</LinksUpToDate>
  <CharactersWithSpaces>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2021-04-15T10:55:00Z</dcterms:created>
  <dcterms:modified xsi:type="dcterms:W3CDTF">2021-04-15T11:11:00Z</dcterms:modified>
</cp:coreProperties>
</file>